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381FCDA3" w:rsidR="00E9040D" w:rsidRPr="00F74965" w:rsidRDefault="00300F3E" w:rsidP="00300F3E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193687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193687">
        <w:rPr>
          <w:rFonts w:ascii="Arial" w:hAnsi="Arial" w:cs="Arial"/>
          <w:b/>
          <w:sz w:val="21"/>
          <w:szCs w:val="21"/>
        </w:rPr>
        <w:t xml:space="preserve"> </w:t>
      </w:r>
      <w:r w:rsidR="00F74965">
        <w:rPr>
          <w:rFonts w:ascii="Arial" w:hAnsi="Arial" w:cs="Arial"/>
          <w:b/>
          <w:sz w:val="21"/>
          <w:szCs w:val="21"/>
        </w:rPr>
        <w:t>ПОДОГРЕВАТЕЛЯ ПУТЕВОГО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F74965" w:rsidRPr="00300F3E" w14:paraId="749A184F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05EFFF38" w14:textId="77777777" w:rsidR="00F74965" w:rsidRPr="00F74965" w:rsidRDefault="00F74965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74965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631ECDA0" w14:textId="77777777" w:rsidR="00F74965" w:rsidRPr="00F74965" w:rsidRDefault="00F74965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74965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2FC35B80" w14:textId="77777777" w:rsidR="00F74965" w:rsidRPr="00F74965" w:rsidRDefault="00F74965" w:rsidP="00B229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74965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F74965" w:rsidRPr="00300F3E" w14:paraId="5456B769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56A39498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C887BD6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Режим работы подогревателя</w:t>
            </w:r>
          </w:p>
        </w:tc>
        <w:tc>
          <w:tcPr>
            <w:tcW w:w="3828" w:type="dxa"/>
            <w:shd w:val="clear" w:color="auto" w:fill="auto"/>
          </w:tcPr>
          <w:p w14:paraId="7B039ACD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27FC95F2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1DC72A9D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CBA78FC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Производительность по нефти (пределы) т/</w:t>
            </w:r>
            <w:proofErr w:type="spellStart"/>
            <w:r w:rsidRPr="00F74965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18C06558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61143125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20112880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D4B8A32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Давление нефти на входе (</w:t>
            </w:r>
            <w:proofErr w:type="gramStart"/>
            <w:r w:rsidRPr="00F74965">
              <w:rPr>
                <w:rFonts w:ascii="Arial" w:hAnsi="Arial" w:cs="Arial"/>
                <w:sz w:val="21"/>
                <w:szCs w:val="21"/>
              </w:rPr>
              <w:t>максимальное )</w:t>
            </w:r>
            <w:proofErr w:type="gramEnd"/>
            <w:r w:rsidRPr="00F74965">
              <w:rPr>
                <w:rFonts w:ascii="Arial" w:hAnsi="Arial" w:cs="Arial"/>
                <w:sz w:val="21"/>
                <w:szCs w:val="21"/>
              </w:rPr>
              <w:t>, МПа</w:t>
            </w:r>
          </w:p>
        </w:tc>
        <w:tc>
          <w:tcPr>
            <w:tcW w:w="3828" w:type="dxa"/>
            <w:shd w:val="clear" w:color="auto" w:fill="auto"/>
          </w:tcPr>
          <w:p w14:paraId="660175E1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02084415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5EAE54AC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0F32A77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Допустимый перепад давления в продуктовом змеевике, МПа</w:t>
            </w:r>
          </w:p>
        </w:tc>
        <w:tc>
          <w:tcPr>
            <w:tcW w:w="3828" w:type="dxa"/>
            <w:shd w:val="clear" w:color="auto" w:fill="auto"/>
          </w:tcPr>
          <w:p w14:paraId="6BB10B38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4621B133" w14:textId="77777777" w:rsidTr="00B229CE">
        <w:trPr>
          <w:trHeight w:val="280"/>
        </w:trPr>
        <w:tc>
          <w:tcPr>
            <w:tcW w:w="851" w:type="dxa"/>
            <w:shd w:val="clear" w:color="auto" w:fill="auto"/>
          </w:tcPr>
          <w:p w14:paraId="122879ED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5DA3797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Температура нефти, °С</w:t>
            </w:r>
          </w:p>
          <w:p w14:paraId="0F937912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На входе</w:t>
            </w:r>
          </w:p>
          <w:p w14:paraId="27985985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На выходе</w:t>
            </w:r>
          </w:p>
        </w:tc>
        <w:tc>
          <w:tcPr>
            <w:tcW w:w="3828" w:type="dxa"/>
            <w:shd w:val="clear" w:color="auto" w:fill="auto"/>
          </w:tcPr>
          <w:p w14:paraId="1AAEFCB7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2F1C28B3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1597DEA0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E446594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Климатическое исполнение (У1, УХЛ1, ХЛ1)</w:t>
            </w:r>
          </w:p>
        </w:tc>
        <w:tc>
          <w:tcPr>
            <w:tcW w:w="3828" w:type="dxa"/>
            <w:shd w:val="clear" w:color="auto" w:fill="auto"/>
          </w:tcPr>
          <w:p w14:paraId="20F9ED95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5D652745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66521E03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775641C3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Содержание воды % (масс.)</w:t>
            </w:r>
          </w:p>
          <w:p w14:paraId="4325CC87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Газовый фактор м³/ м³</w:t>
            </w:r>
          </w:p>
          <w:p w14:paraId="1C242618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Парафин % (масс.)</w:t>
            </w:r>
          </w:p>
          <w:p w14:paraId="31D63266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Смолы % (масс.)</w:t>
            </w:r>
          </w:p>
          <w:p w14:paraId="01583811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4965">
              <w:rPr>
                <w:rFonts w:ascii="Arial" w:hAnsi="Arial" w:cs="Arial"/>
                <w:sz w:val="21"/>
                <w:szCs w:val="21"/>
              </w:rPr>
              <w:t>Асфальтены</w:t>
            </w:r>
            <w:proofErr w:type="spellEnd"/>
            <w:r w:rsidRPr="00F74965">
              <w:rPr>
                <w:rFonts w:ascii="Arial" w:hAnsi="Arial" w:cs="Arial"/>
                <w:sz w:val="21"/>
                <w:szCs w:val="21"/>
              </w:rPr>
              <w:t xml:space="preserve"> % (масс.)</w:t>
            </w:r>
          </w:p>
          <w:p w14:paraId="306BA2D1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Кокс % (масс.)</w:t>
            </w:r>
          </w:p>
          <w:p w14:paraId="2C520013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Сера % (масс.)</w:t>
            </w:r>
          </w:p>
          <w:p w14:paraId="60D99734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4965">
              <w:rPr>
                <w:rFonts w:ascii="Arial" w:hAnsi="Arial" w:cs="Arial"/>
                <w:sz w:val="21"/>
                <w:szCs w:val="21"/>
              </w:rPr>
              <w:t>Мех.примеси</w:t>
            </w:r>
            <w:proofErr w:type="spellEnd"/>
            <w:r w:rsidRPr="00F74965">
              <w:rPr>
                <w:rFonts w:ascii="Arial" w:hAnsi="Arial" w:cs="Arial"/>
                <w:sz w:val="21"/>
                <w:szCs w:val="21"/>
              </w:rPr>
              <w:t xml:space="preserve"> % (масс.)</w:t>
            </w:r>
          </w:p>
        </w:tc>
        <w:tc>
          <w:tcPr>
            <w:tcW w:w="3828" w:type="dxa"/>
            <w:shd w:val="clear" w:color="auto" w:fill="auto"/>
          </w:tcPr>
          <w:p w14:paraId="168A943A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6A26F448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0CA076BC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2F7B6A9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Плотность при температуре 20°С, кг/ м³</w:t>
            </w:r>
          </w:p>
          <w:p w14:paraId="742712E2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 xml:space="preserve">Вязкость кинематическая при температуре 20°С, </w:t>
            </w:r>
            <w:proofErr w:type="spellStart"/>
            <w:r w:rsidRPr="00F74965">
              <w:rPr>
                <w:rFonts w:ascii="Arial" w:hAnsi="Arial" w:cs="Arial"/>
                <w:sz w:val="21"/>
                <w:szCs w:val="21"/>
              </w:rPr>
              <w:t>сСт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1A0C6FBA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300F3E" w14:paraId="1AEEC2EF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73765375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D6C9F86" w14:textId="77777777" w:rsidR="00F74965" w:rsidRPr="00F74965" w:rsidRDefault="00F74965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Вид топлива</w:t>
            </w:r>
          </w:p>
          <w:p w14:paraId="6B30A06F" w14:textId="77777777" w:rsidR="00F74965" w:rsidRPr="00F74965" w:rsidRDefault="00F74965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Давление на входе МПа</w:t>
            </w:r>
          </w:p>
          <w:p w14:paraId="4387AA7A" w14:textId="77777777" w:rsidR="00F74965" w:rsidRPr="00F74965" w:rsidRDefault="00F74965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Температура °С</w:t>
            </w:r>
          </w:p>
          <w:p w14:paraId="46A3D061" w14:textId="77777777" w:rsidR="00F74965" w:rsidRPr="00F74965" w:rsidRDefault="00F74965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Розжиг запальной горелки (топливо или баллонный газ)</w:t>
            </w:r>
          </w:p>
        </w:tc>
        <w:tc>
          <w:tcPr>
            <w:tcW w:w="3828" w:type="dxa"/>
            <w:shd w:val="clear" w:color="auto" w:fill="auto"/>
          </w:tcPr>
          <w:p w14:paraId="157DECB6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031C777A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4B902DF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8AFF9C1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Аварийные сигналы</w:t>
            </w:r>
          </w:p>
        </w:tc>
        <w:tc>
          <w:tcPr>
            <w:tcW w:w="3828" w:type="dxa"/>
            <w:shd w:val="clear" w:color="auto" w:fill="auto"/>
          </w:tcPr>
          <w:p w14:paraId="720D4BA9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0A33AA5D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6203824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D16BF75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Дополнительные параметры (температура нефти, газа на входе,</w:t>
            </w:r>
          </w:p>
          <w:p w14:paraId="7CBBB827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расход нефти газа и др.) указать какие</w:t>
            </w:r>
          </w:p>
        </w:tc>
        <w:tc>
          <w:tcPr>
            <w:tcW w:w="3828" w:type="dxa"/>
            <w:shd w:val="clear" w:color="auto" w:fill="auto"/>
          </w:tcPr>
          <w:p w14:paraId="4894A967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0039414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B1B725F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6FF9661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Размещение шкафа системы управления (в здании операторной Заказчика, необходим блок БАО в поставке, уличное исполнение - обогреваемый шкаф)</w:t>
            </w:r>
          </w:p>
        </w:tc>
        <w:tc>
          <w:tcPr>
            <w:tcW w:w="3828" w:type="dxa"/>
            <w:shd w:val="clear" w:color="auto" w:fill="auto"/>
          </w:tcPr>
          <w:p w14:paraId="7638E86B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5E34888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F8992DD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BD3F4DD" w14:textId="77777777" w:rsidR="00F74965" w:rsidRPr="00F74965" w:rsidRDefault="00F74965" w:rsidP="00B229CE">
            <w:pPr>
              <w:tabs>
                <w:tab w:val="left" w:pos="100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Рабочее место оператора: ЖК-панель с кнопками управления на шкафу контроллера, монитор компьютера (SCADA-интерфейс)</w:t>
            </w:r>
          </w:p>
        </w:tc>
        <w:tc>
          <w:tcPr>
            <w:tcW w:w="3828" w:type="dxa"/>
            <w:shd w:val="clear" w:color="auto" w:fill="auto"/>
          </w:tcPr>
          <w:p w14:paraId="1D659C94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233A901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0663D58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D4C2972" w14:textId="77777777" w:rsidR="00F74965" w:rsidRPr="00F74965" w:rsidRDefault="00F74965" w:rsidP="00B229CE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Выход на верхний уровень-протокол интерфейс</w:t>
            </w:r>
          </w:p>
        </w:tc>
        <w:tc>
          <w:tcPr>
            <w:tcW w:w="3828" w:type="dxa"/>
            <w:shd w:val="clear" w:color="auto" w:fill="auto"/>
          </w:tcPr>
          <w:p w14:paraId="3DDEB10A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21F55B2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8B5C84D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0D1E993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Резервирование (количество каналов) %</w:t>
            </w:r>
          </w:p>
        </w:tc>
        <w:tc>
          <w:tcPr>
            <w:tcW w:w="3828" w:type="dxa"/>
            <w:shd w:val="clear" w:color="auto" w:fill="auto"/>
          </w:tcPr>
          <w:p w14:paraId="5FFA5756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24F4290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CB6C9FF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B702BE1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Кабельная продукция (от КИПиА до шкафа СУ), длины и марки кабелей</w:t>
            </w:r>
          </w:p>
        </w:tc>
        <w:tc>
          <w:tcPr>
            <w:tcW w:w="3828" w:type="dxa"/>
            <w:shd w:val="clear" w:color="auto" w:fill="auto"/>
          </w:tcPr>
          <w:p w14:paraId="49503453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637786D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5D7837B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DBE284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Взрывозащищенность КИПиА</w:t>
            </w:r>
          </w:p>
        </w:tc>
        <w:tc>
          <w:tcPr>
            <w:tcW w:w="3828" w:type="dxa"/>
            <w:shd w:val="clear" w:color="auto" w:fill="auto"/>
          </w:tcPr>
          <w:p w14:paraId="498DE42E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3709511F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B7D9111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B332FA4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Необходимость обогрева КИПиА (указать какие приборы), шкафа подготовки газа, топливных линий</w:t>
            </w:r>
          </w:p>
        </w:tc>
        <w:tc>
          <w:tcPr>
            <w:tcW w:w="3828" w:type="dxa"/>
            <w:shd w:val="clear" w:color="auto" w:fill="auto"/>
          </w:tcPr>
          <w:p w14:paraId="15B760CD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5704954B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B79D206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B7B2020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Горелочные устройства (инжекционные, вихревые,</w:t>
            </w:r>
          </w:p>
          <w:p w14:paraId="0D8C2D7E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автоматизированный блочные)</w:t>
            </w:r>
          </w:p>
        </w:tc>
        <w:tc>
          <w:tcPr>
            <w:tcW w:w="3828" w:type="dxa"/>
            <w:shd w:val="clear" w:color="auto" w:fill="auto"/>
          </w:tcPr>
          <w:p w14:paraId="55B9E149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07D94F7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5E04E0A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91EAFC5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Необходимость теплоизоляции подогревателя (да, нет) какие материалы и высота слоя изоляции</w:t>
            </w:r>
          </w:p>
        </w:tc>
        <w:tc>
          <w:tcPr>
            <w:tcW w:w="3828" w:type="dxa"/>
            <w:shd w:val="clear" w:color="auto" w:fill="auto"/>
          </w:tcPr>
          <w:p w14:paraId="594A061C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60947BAE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6C971C6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91E9CF5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Необходимость фильтра-сепаратора на входе Блока подготовки газа</w:t>
            </w:r>
          </w:p>
        </w:tc>
        <w:tc>
          <w:tcPr>
            <w:tcW w:w="3828" w:type="dxa"/>
            <w:shd w:val="clear" w:color="auto" w:fill="auto"/>
          </w:tcPr>
          <w:p w14:paraId="56784FA6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666E82A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B599D06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7E9CEB6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Необходимость антикоррозийного покрытия (снаружи, изнутри)</w:t>
            </w:r>
          </w:p>
        </w:tc>
        <w:tc>
          <w:tcPr>
            <w:tcW w:w="3828" w:type="dxa"/>
            <w:shd w:val="clear" w:color="auto" w:fill="auto"/>
          </w:tcPr>
          <w:p w14:paraId="5FAC0CA8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57FF7436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8969FDA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7F329C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Материал топочного устройства, змеевиков (стандартный или спец. материал)</w:t>
            </w:r>
          </w:p>
        </w:tc>
        <w:tc>
          <w:tcPr>
            <w:tcW w:w="3828" w:type="dxa"/>
            <w:shd w:val="clear" w:color="auto" w:fill="auto"/>
          </w:tcPr>
          <w:p w14:paraId="7BC537ED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3A98C4E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E1A11DB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92C0162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Необходимость фильтра абсорбера (для защиты от серы)</w:t>
            </w:r>
          </w:p>
        </w:tc>
        <w:tc>
          <w:tcPr>
            <w:tcW w:w="3828" w:type="dxa"/>
            <w:shd w:val="clear" w:color="auto" w:fill="auto"/>
          </w:tcPr>
          <w:p w14:paraId="383DEC23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340F248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1C6584A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135D339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Транспортные расходы (указать пункт назначения)</w:t>
            </w:r>
          </w:p>
        </w:tc>
        <w:tc>
          <w:tcPr>
            <w:tcW w:w="3828" w:type="dxa"/>
            <w:shd w:val="clear" w:color="auto" w:fill="auto"/>
          </w:tcPr>
          <w:p w14:paraId="08F4D800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65" w:rsidRPr="00C60406" w14:paraId="29474D2C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3F87085" w14:textId="77777777" w:rsidR="00F74965" w:rsidRPr="00F74965" w:rsidRDefault="00F74965" w:rsidP="00F74965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D0185FB" w14:textId="77777777" w:rsidR="00F74965" w:rsidRPr="00F74965" w:rsidRDefault="00F74965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74965">
              <w:rPr>
                <w:rFonts w:ascii="Arial" w:hAnsi="Arial" w:cs="Arial"/>
                <w:sz w:val="21"/>
                <w:szCs w:val="21"/>
              </w:rPr>
              <w:t>ШМР, ПНР, транспортировка</w:t>
            </w:r>
          </w:p>
        </w:tc>
        <w:tc>
          <w:tcPr>
            <w:tcW w:w="3828" w:type="dxa"/>
            <w:shd w:val="clear" w:color="auto" w:fill="auto"/>
          </w:tcPr>
          <w:p w14:paraId="2E7DC04E" w14:textId="77777777" w:rsidR="00F74965" w:rsidRPr="00F74965" w:rsidRDefault="00F74965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E6E6" w14:textId="77777777" w:rsidR="00E84B0C" w:rsidRDefault="00E84B0C" w:rsidP="009C399D">
      <w:pPr>
        <w:spacing w:after="0" w:line="240" w:lineRule="auto"/>
      </w:pPr>
      <w:r>
        <w:separator/>
      </w:r>
    </w:p>
  </w:endnote>
  <w:endnote w:type="continuationSeparator" w:id="0">
    <w:p w14:paraId="2CC122E0" w14:textId="77777777" w:rsidR="00E84B0C" w:rsidRDefault="00E84B0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E3FC" w14:textId="77777777" w:rsidR="00E84B0C" w:rsidRDefault="00E84B0C" w:rsidP="009C399D">
      <w:pPr>
        <w:spacing w:after="0" w:line="240" w:lineRule="auto"/>
      </w:pPr>
      <w:r>
        <w:separator/>
      </w:r>
    </w:p>
  </w:footnote>
  <w:footnote w:type="continuationSeparator" w:id="0">
    <w:p w14:paraId="7A668D51" w14:textId="77777777" w:rsidR="00E84B0C" w:rsidRDefault="00E84B0C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93687"/>
    <w:rsid w:val="001B65AF"/>
    <w:rsid w:val="002C18F8"/>
    <w:rsid w:val="00300F3E"/>
    <w:rsid w:val="003045C5"/>
    <w:rsid w:val="00372331"/>
    <w:rsid w:val="003D6CD3"/>
    <w:rsid w:val="00497D3C"/>
    <w:rsid w:val="005953F2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84B0C"/>
    <w:rsid w:val="00E9040D"/>
    <w:rsid w:val="00EB4C62"/>
    <w:rsid w:val="00F46551"/>
    <w:rsid w:val="00F5386F"/>
    <w:rsid w:val="00F74965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2021-01-11T10:02:00Z</dcterms:created>
  <dcterms:modified xsi:type="dcterms:W3CDTF">2021-01-11T10:02:00Z</dcterms:modified>
</cp:coreProperties>
</file>